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Carlito" w:hAnsi="Carlito"/>
          <w:b/>
          <w:b/>
          <w:i w:val="false"/>
          <w:i w:val="false"/>
          <w:iCs w:val="false"/>
          <w:color w:val="000000"/>
          <w:sz w:val="24"/>
          <w:szCs w:val="24"/>
        </w:rPr>
      </w:pPr>
      <w:r>
        <w:rPr>
          <w:rFonts w:ascii="Carlito" w:hAnsi="Carlito"/>
          <w:b/>
          <w:i w:val="false"/>
          <w:iCs w:val="false"/>
          <w:color w:val="000000"/>
          <w:sz w:val="24"/>
          <w:szCs w:val="24"/>
        </w:rPr>
        <w:t>BATALHÃO DE OPERAÇÕES ESPECIAIS DE FUZILEIROS NAVAIS</w:t>
      </w:r>
    </w:p>
    <w:p>
      <w:pPr>
        <w:pStyle w:val="Normal"/>
        <w:spacing w:lineRule="auto" w:line="276"/>
        <w:jc w:val="center"/>
        <w:rPr>
          <w:rFonts w:ascii="Carlito" w:hAnsi="Carlito"/>
          <w:b/>
          <w:b/>
          <w:i w:val="false"/>
          <w:i w:val="false"/>
          <w:iCs w:val="false"/>
          <w:color w:val="000000"/>
          <w:sz w:val="24"/>
          <w:szCs w:val="24"/>
        </w:rPr>
      </w:pPr>
      <w:r>
        <w:rPr>
          <w:rFonts w:ascii="Carlito" w:hAnsi="Carlito"/>
          <w:b/>
          <w:i w:val="false"/>
          <w:iCs w:val="false"/>
          <w:color w:val="000000"/>
          <w:sz w:val="24"/>
          <w:szCs w:val="24"/>
        </w:rPr>
        <w:t>AVISO DE DISPENSA ELETRÔNICA Nº 90114/2024</w:t>
      </w:r>
    </w:p>
    <w:p>
      <w:pPr>
        <w:pStyle w:val="Normal"/>
        <w:spacing w:lineRule="auto" w:line="276" w:before="0" w:after="120"/>
        <w:ind w:left="0" w:right="-15" w:hanging="0"/>
        <w:jc w:val="center"/>
        <w:rPr/>
      </w:pPr>
      <w:r>
        <w:rPr>
          <w:rFonts w:ascii="Carlito" w:hAnsi="Carlito"/>
          <w:b/>
          <w:i w:val="false"/>
          <w:iCs w:val="false"/>
          <w:color w:val="000000"/>
          <w:sz w:val="24"/>
          <w:szCs w:val="24"/>
        </w:rPr>
        <w:t xml:space="preserve">(Processo Administrativo </w:t>
      </w:r>
      <w:r>
        <w:rPr>
          <w:rStyle w:val="Strong"/>
          <w:rFonts w:eastAsia="Arial" w:cs="Arial" w:ascii="Carlito" w:hAnsi="Carlito"/>
          <w:b/>
          <w:bCs/>
          <w:i w:val="false"/>
          <w:iCs w:val="false"/>
          <w:color w:val="000000"/>
          <w:kern w:val="0"/>
          <w:sz w:val="24"/>
          <w:szCs w:val="24"/>
          <w:shd w:fill="auto" w:val="clear"/>
          <w:lang w:val="pt-BR" w:eastAsia="ar-SA" w:bidi="ar-SA"/>
        </w:rPr>
        <w:t>nº</w:t>
      </w:r>
      <w:r>
        <w:rPr>
          <w:rStyle w:val="Nfaseforte"/>
          <w:rFonts w:eastAsia="Arial" w:cs="Arial" w:ascii="Carlito" w:hAnsi="Carlito"/>
          <w:i w:val="false"/>
          <w:iCs w:val="false"/>
          <w:color w:val="000000"/>
          <w:kern w:val="0"/>
          <w:sz w:val="24"/>
          <w:szCs w:val="24"/>
          <w:shd w:fill="auto" w:val="clear"/>
          <w:lang w:val="pt-BR" w:eastAsia="ar-SA" w:bidi="ar-SA"/>
        </w:rPr>
        <w:t>63430.002925/2024-21</w:t>
      </w:r>
      <w:r>
        <w:rPr>
          <w:rStyle w:val="Strong"/>
          <w:rFonts w:eastAsia="Times New Roman" w:cs="Arial" w:ascii="Carlito" w:hAnsi="Carlito"/>
          <w:i w:val="false"/>
          <w:iCs w:val="false"/>
          <w:color w:val="000000"/>
          <w:kern w:val="0"/>
          <w:sz w:val="24"/>
          <w:szCs w:val="24"/>
          <w:shd w:fill="auto" w:val="clear"/>
          <w:lang w:val="pt-BR" w:eastAsia="pt-BR" w:bidi="ar-SA"/>
        </w:rPr>
        <w:t>)</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spacing w:lineRule="auto" w:line="276" w:before="0" w:after="120"/>
        <w:ind w:left="0" w:right="-30" w:firstLine="540"/>
        <w:jc w:val="both"/>
        <w:rPr/>
      </w:pPr>
      <w:r>
        <w:rPr>
          <w:rFonts w:ascii="Carlito" w:hAnsi="Carlito"/>
          <w:i w:val="false"/>
          <w:iCs w:val="false"/>
          <w:color w:val="000000"/>
          <w:sz w:val="24"/>
          <w:szCs w:val="24"/>
        </w:rPr>
        <w:t>Torna-se público que o Batalhão de Operações Especiais de Fuzileiros Navais, por meio do Setor de obtenção, realizará Dispensa Eletrônica, com critério de julgamento</w:t>
      </w:r>
      <w:r>
        <w:rPr>
          <w:rFonts w:ascii="Carlito" w:hAnsi="Carlito"/>
          <w:b/>
          <w:i w:val="false"/>
          <w:iCs w:val="false"/>
          <w:color w:val="000000"/>
          <w:sz w:val="24"/>
          <w:szCs w:val="24"/>
        </w:rPr>
        <w:t xml:space="preserve"> </w:t>
      </w:r>
      <w:r>
        <w:rPr>
          <w:rFonts w:ascii="Carlito" w:hAnsi="Carlito"/>
          <w:b w:val="false"/>
          <w:bCs w:val="false"/>
          <w:i w:val="false"/>
          <w:iCs w:val="false"/>
          <w:color w:val="000000"/>
          <w:sz w:val="24"/>
          <w:szCs w:val="24"/>
        </w:rPr>
        <w:t>menor preço,</w:t>
      </w:r>
      <w:r>
        <w:rPr>
          <w:rFonts w:ascii="Carlito" w:hAnsi="Carlito"/>
          <w:b/>
          <w:i w:val="false"/>
          <w:iCs w:val="false"/>
          <w:color w:val="000000"/>
          <w:sz w:val="24"/>
          <w:szCs w:val="24"/>
        </w:rPr>
        <w:t xml:space="preserve"> </w:t>
      </w:r>
      <w:r>
        <w:rPr>
          <w:rFonts w:ascii="Carlito" w:hAnsi="Carlito"/>
          <w:i w:val="false"/>
          <w:iCs w:val="false"/>
          <w:color w:val="000000"/>
          <w:sz w:val="24"/>
          <w:szCs w:val="24"/>
        </w:rPr>
        <w:t>na hipótese do art. 75, inciso</w:t>
      </w:r>
      <w:r>
        <w:rPr>
          <w:rFonts w:ascii="Carlito" w:hAnsi="Carlito"/>
          <w:b/>
          <w:i w:val="false"/>
          <w:iCs w:val="false"/>
          <w:color w:val="000000"/>
          <w:sz w:val="24"/>
          <w:szCs w:val="24"/>
        </w:rPr>
        <w:t xml:space="preserve"> II</w:t>
      </w:r>
      <w:r>
        <w:rPr>
          <w:rFonts w:ascii="Carlito" w:hAnsi="Carlito"/>
          <w:i w:val="false"/>
          <w:iCs w:val="false"/>
          <w:color w:val="000000"/>
          <w:sz w:val="24"/>
          <w:szCs w:val="24"/>
        </w:rPr>
        <w:t>,</w:t>
      </w:r>
      <w:r>
        <w:rPr>
          <w:rFonts w:ascii="Carlito" w:hAnsi="Carlito"/>
          <w:i w:val="false"/>
          <w:iCs w:val="false"/>
          <w:color w:val="FF0000"/>
          <w:sz w:val="24"/>
          <w:szCs w:val="24"/>
        </w:rPr>
        <w:t xml:space="preserve"> </w:t>
      </w:r>
      <w:r>
        <w:rPr>
          <w:rFonts w:ascii="Carlito" w:hAnsi="Carlito"/>
          <w:i w:val="false"/>
          <w:iCs w:val="false"/>
          <w:sz w:val="24"/>
          <w:szCs w:val="24"/>
        </w:rPr>
        <w:t>nos termos da Lei nº 14.133, de 1º de abril de 2021, da Instrução Normativa SEGES/ME nº 67/2021 e demais legislação aplicável</w:t>
      </w:r>
      <w:r>
        <w:rPr>
          <w:rFonts w:ascii="Carlito" w:hAnsi="Carlito"/>
          <w:i w:val="false"/>
          <w:iCs w:val="false"/>
          <w:color w:val="000000"/>
          <w:sz w:val="24"/>
          <w:szCs w:val="24"/>
        </w:rPr>
        <w:t>.</w:t>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jc w:val="both"/>
        <w:rPr>
          <w:rFonts w:ascii="Carlito" w:hAnsi="Carlito"/>
          <w:i w:val="false"/>
          <w:i w:val="false"/>
          <w:iCs w:val="false"/>
          <w:color w:val="000000"/>
          <w:sz w:val="24"/>
          <w:szCs w:val="24"/>
        </w:rPr>
      </w:pPr>
      <w:r>
        <w:rPr>
          <w:rFonts w:ascii="Carlito" w:hAnsi="Carlito"/>
          <w:i w:val="false"/>
          <w:iCs w:val="false"/>
          <w:color w:val="000000"/>
          <w:sz w:val="24"/>
          <w:szCs w:val="24"/>
        </w:rPr>
        <w:t>Data da sessão:         /         /2024</w:t>
      </w:r>
    </w:p>
    <w:p>
      <w:pPr>
        <w:pStyle w:val="Normal"/>
        <w:jc w:val="both"/>
        <w:rPr>
          <w:rFonts w:ascii="Carlito" w:hAnsi="Carlito"/>
          <w:i w:val="false"/>
          <w:i w:val="false"/>
          <w:iCs w:val="false"/>
          <w:color w:val="000000"/>
          <w:sz w:val="24"/>
          <w:szCs w:val="24"/>
        </w:rPr>
      </w:pPr>
      <w:r>
        <w:rPr>
          <w:rFonts w:ascii="Carlito" w:hAnsi="Carlito"/>
          <w:i w:val="false"/>
          <w:iCs w:val="false"/>
          <w:color w:val="000000"/>
          <w:sz w:val="24"/>
          <w:szCs w:val="24"/>
        </w:rPr>
        <w:t>Link: https://www.comprasnet.gov.br/seguro/loginPortal.asp</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pacing w:lineRule="auto" w:line="276" w:before="120" w:after="12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 objeto da presente dispensa é a escolha da proposta mais vantajosa para </w:t>
      </w:r>
      <w:r>
        <w:rPr>
          <w:rStyle w:val="Fontepargpadro"/>
          <w:rFonts w:eastAsia="Times New Roman" w:cs="Times New Roman" w:ascii="Carlito" w:hAnsi="Carlito"/>
          <w:b w:val="false"/>
          <w:bCs w:val="false"/>
          <w:i w:val="false"/>
          <w:iCs/>
          <w:caps w:val="false"/>
          <w:smallCaps w:val="false"/>
          <w:strike w:val="false"/>
          <w:dstrike w:val="false"/>
          <w:outline w:val="false"/>
          <w:shadow w:val="false"/>
          <w:color w:val="000000"/>
          <w:position w:val="0"/>
          <w:sz w:val="24"/>
          <w:sz w:val="24"/>
          <w:szCs w:val="24"/>
          <w:u w:val="none"/>
          <w:shd w:fill="auto" w:val="clear"/>
          <w:vertAlign w:val="baseline"/>
          <w:em w:val="none"/>
          <w:lang w:val="zxx" w:eastAsia="zxx" w:bidi="zxx"/>
        </w:rPr>
        <w:t>Serviço de manutenção de viaturas empregadas na Operação Lais de Guia</w:t>
      </w: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aquisição será dividida em itens</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W w:w="10710" w:type="dxa"/>
        <w:jc w:val="left"/>
        <w:tblInd w:w="-555" w:type="dxa"/>
        <w:tblLayout w:type="fixed"/>
        <w:tblCellMar>
          <w:top w:w="0" w:type="dxa"/>
          <w:left w:w="53" w:type="dxa"/>
          <w:bottom w:w="0" w:type="dxa"/>
          <w:right w:w="108" w:type="dxa"/>
        </w:tblCellMar>
      </w:tblPr>
      <w:tblGrid>
        <w:gridCol w:w="731"/>
        <w:gridCol w:w="2778"/>
        <w:gridCol w:w="957"/>
        <w:gridCol w:w="1041"/>
        <w:gridCol w:w="782"/>
        <w:gridCol w:w="1125"/>
        <w:gridCol w:w="1158"/>
        <w:gridCol w:w="1077"/>
        <w:gridCol w:w="1060"/>
      </w:tblGrid>
      <w:tr>
        <w:trPr/>
        <w:tc>
          <w:tcPr>
            <w:tcW w:w="73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color w:val="000000"/>
                <w:sz w:val="18"/>
                <w:szCs w:val="18"/>
              </w:rPr>
            </w:pPr>
            <w:r>
              <w:rPr>
                <w:rFonts w:cs="Arial" w:ascii="Carlito" w:hAnsi="Carlito"/>
                <w:b/>
                <w:bCs/>
                <w:color w:val="000000"/>
                <w:sz w:val="18"/>
                <w:szCs w:val="18"/>
              </w:rPr>
              <w:t>ITEM</w:t>
            </w:r>
          </w:p>
          <w:p>
            <w:pPr>
              <w:pStyle w:val="Normal"/>
              <w:widowControl w:val="false"/>
              <w:suppressAutoHyphens w:val="true"/>
              <w:spacing w:lineRule="auto" w:line="276" w:before="0" w:after="0"/>
              <w:jc w:val="center"/>
              <w:rPr>
                <w:rFonts w:ascii="Carlito" w:hAnsi="Carlito" w:cs="Arial"/>
                <w:b/>
                <w:b/>
                <w:bCs/>
                <w:color w:val="000000"/>
                <w:sz w:val="18"/>
                <w:szCs w:val="18"/>
              </w:rPr>
            </w:pPr>
            <w:r>
              <w:rPr>
                <w:rFonts w:cs="Arial" w:ascii="Carlito" w:hAnsi="Carlito"/>
                <w:b/>
                <w:bCs/>
                <w:color w:val="000000"/>
                <w:sz w:val="18"/>
                <w:szCs w:val="18"/>
              </w:rPr>
            </w:r>
          </w:p>
        </w:tc>
        <w:tc>
          <w:tcPr>
            <w:tcW w:w="2778"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color w:val="000000"/>
                <w:sz w:val="18"/>
                <w:szCs w:val="18"/>
              </w:rPr>
            </w:pPr>
            <w:r>
              <w:rPr>
                <w:rFonts w:cs="Arial" w:ascii="Carlito" w:hAnsi="Carlito"/>
                <w:b/>
                <w:bCs/>
                <w:color w:val="000000"/>
                <w:sz w:val="18"/>
                <w:szCs w:val="18"/>
              </w:rPr>
              <w:t>ESPECIFICAÇÃO</w:t>
            </w:r>
          </w:p>
        </w:tc>
        <w:tc>
          <w:tcPr>
            <w:tcW w:w="957"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b/>
                <w:b/>
                <w:bCs/>
                <w:sz w:val="18"/>
                <w:szCs w:val="18"/>
              </w:rPr>
            </w:pPr>
            <w:r>
              <w:rPr>
                <w:rFonts w:ascii="Carlito" w:hAnsi="Carlito"/>
                <w:b/>
                <w:bCs/>
                <w:sz w:val="18"/>
                <w:szCs w:val="18"/>
              </w:rPr>
              <w:t>CATSER</w:t>
            </w:r>
          </w:p>
        </w:tc>
        <w:tc>
          <w:tcPr>
            <w:tcW w:w="104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color w:val="000000"/>
                <w:sz w:val="18"/>
                <w:szCs w:val="18"/>
              </w:rPr>
            </w:pPr>
            <w:r>
              <w:rPr>
                <w:rFonts w:cs="Arial" w:ascii="Carlito" w:hAnsi="Carlito"/>
                <w:b/>
                <w:bCs/>
                <w:color w:val="000000"/>
                <w:sz w:val="18"/>
                <w:szCs w:val="18"/>
              </w:rPr>
              <w:t>UNIDADE DE MEDIDA</w:t>
            </w:r>
          </w:p>
        </w:tc>
        <w:tc>
          <w:tcPr>
            <w:tcW w:w="782"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sz w:val="18"/>
                <w:szCs w:val="18"/>
              </w:rPr>
            </w:pPr>
            <w:r>
              <w:rPr>
                <w:rFonts w:cs="Arial" w:ascii="Carlito" w:hAnsi="Carlito"/>
                <w:b/>
                <w:bCs/>
                <w:sz w:val="18"/>
                <w:szCs w:val="18"/>
              </w:rPr>
              <w:t>QUANT</w:t>
            </w:r>
          </w:p>
        </w:tc>
        <w:tc>
          <w:tcPr>
            <w:tcW w:w="11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sz w:val="18"/>
                <w:szCs w:val="18"/>
              </w:rPr>
            </w:pPr>
            <w:r>
              <w:rPr>
                <w:rFonts w:cs="Arial" w:ascii="Carlito" w:hAnsi="Carlito"/>
                <w:b/>
                <w:bCs/>
                <w:sz w:val="18"/>
                <w:szCs w:val="18"/>
              </w:rPr>
              <w:t>VALOR UNITÁRIO</w:t>
            </w:r>
          </w:p>
        </w:tc>
        <w:tc>
          <w:tcPr>
            <w:tcW w:w="1158"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cs="Arial"/>
                <w:b/>
                <w:b/>
                <w:bCs/>
                <w:sz w:val="18"/>
                <w:szCs w:val="18"/>
              </w:rPr>
            </w:pPr>
            <w:r>
              <w:rPr>
                <w:rFonts w:cs="Arial" w:ascii="Carlito" w:hAnsi="Carlito"/>
                <w:b/>
                <w:bCs/>
                <w:sz w:val="18"/>
                <w:szCs w:val="18"/>
              </w:rPr>
              <w:t>VALOR TOTAL</w:t>
            </w:r>
          </w:p>
        </w:tc>
        <w:tc>
          <w:tcPr>
            <w:tcW w:w="1077"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b/>
                <w:b/>
                <w:bCs/>
                <w:i w:val="false"/>
                <w:i w:val="false"/>
                <w:iCs w:val="false"/>
                <w:color w:val="000000"/>
                <w:sz w:val="18"/>
                <w:szCs w:val="18"/>
              </w:rPr>
            </w:pPr>
            <w:r>
              <w:rPr>
                <w:rFonts w:ascii="Carlito" w:hAnsi="Carlito"/>
                <w:b/>
                <w:bCs/>
                <w:i w:val="false"/>
                <w:iCs w:val="false"/>
                <w:color w:val="000000"/>
                <w:sz w:val="18"/>
                <w:szCs w:val="18"/>
              </w:rPr>
              <w:t>LOCAL DE ENTREGA</w:t>
            </w:r>
          </w:p>
        </w:tc>
        <w:tc>
          <w:tcPr>
            <w:tcW w:w="106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b/>
                <w:b/>
                <w:bCs/>
                <w:i w:val="false"/>
                <w:i w:val="false"/>
                <w:iCs w:val="false"/>
                <w:color w:val="000000"/>
                <w:sz w:val="18"/>
                <w:szCs w:val="18"/>
              </w:rPr>
            </w:pPr>
            <w:r>
              <w:rPr>
                <w:rFonts w:ascii="Carlito" w:hAnsi="Carlito"/>
                <w:b/>
                <w:bCs/>
                <w:i w:val="false"/>
                <w:iCs w:val="false"/>
                <w:color w:val="000000"/>
                <w:sz w:val="18"/>
                <w:szCs w:val="18"/>
              </w:rPr>
              <w:t>PRAZO DE ENTREGA</w:t>
            </w:r>
          </w:p>
        </w:tc>
      </w:tr>
      <w:tr>
        <w:trPr>
          <w:trHeight w:val="1166" w:hRule="atLeast"/>
        </w:trPr>
        <w:tc>
          <w:tcPr>
            <w:tcW w:w="731" w:type="dxa"/>
            <w:tcBorders>
              <w:left w:val="single" w:sz="4" w:space="0" w:color="000001"/>
              <w:bottom w:val="single" w:sz="4" w:space="0" w:color="000001"/>
              <w:right w:val="single" w:sz="4" w:space="0" w:color="000001"/>
            </w:tcBorders>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1</w:t>
            </w:r>
          </w:p>
        </w:tc>
        <w:tc>
          <w:tcPr>
            <w:tcW w:w="2778" w:type="dxa"/>
            <w:tcBorders>
              <w:left w:val="single" w:sz="4" w:space="0" w:color="000001"/>
              <w:bottom w:val="single" w:sz="4" w:space="0" w:color="000001"/>
              <w:right w:val="single" w:sz="4" w:space="0" w:color="000001"/>
            </w:tcBorders>
            <w:vAlign w:val="center"/>
          </w:tcPr>
          <w:p>
            <w:pPr>
              <w:pStyle w:val="Normal"/>
              <w:widowControl w:val="false"/>
              <w:bidi w:val="0"/>
              <w:jc w:val="left"/>
              <w:rPr>
                <w:rFonts w:ascii="Carlito" w:hAnsi="Carlito"/>
                <w:b/>
                <w:b/>
                <w:bCs/>
                <w:sz w:val="16"/>
                <w:szCs w:val="16"/>
              </w:rPr>
            </w:pPr>
            <w:r>
              <w:rPr>
                <w:rFonts w:ascii="Carlito" w:hAnsi="Carlito"/>
                <w:b/>
                <w:bCs/>
                <w:sz w:val="16"/>
                <w:szCs w:val="16"/>
              </w:rPr>
              <w:t>Van Ambulancia Renault Master KQL 9201</w:t>
            </w:r>
          </w:p>
          <w:p>
            <w:pPr>
              <w:pStyle w:val="Normal"/>
              <w:widowControl w:val="false"/>
              <w:bidi w:val="0"/>
              <w:jc w:val="left"/>
              <w:rPr>
                <w:rFonts w:ascii="Carlito" w:hAnsi="Carlito"/>
                <w:b/>
                <w:b/>
                <w:bCs/>
                <w:sz w:val="16"/>
                <w:szCs w:val="16"/>
              </w:rPr>
            </w:pPr>
            <w:r>
              <w:rPr>
                <w:rFonts w:ascii="Carlito" w:hAnsi="Carlito"/>
                <w:b/>
                <w:bCs/>
                <w:sz w:val="16"/>
                <w:szCs w:val="16"/>
              </w:rPr>
            </w:r>
          </w:p>
          <w:p>
            <w:pPr>
              <w:pStyle w:val="Normal"/>
              <w:widowControl w:val="false"/>
              <w:bidi w:val="0"/>
              <w:jc w:val="left"/>
              <w:rPr>
                <w:rFonts w:ascii="Carlito" w:hAnsi="Carlito"/>
                <w:b w:val="false"/>
                <w:b w:val="false"/>
                <w:bCs w:val="false"/>
                <w:sz w:val="16"/>
                <w:szCs w:val="16"/>
              </w:rPr>
            </w:pPr>
            <w:r>
              <w:rPr>
                <w:rFonts w:ascii="Carlito" w:hAnsi="Carlito"/>
                <w:b w:val="false"/>
                <w:bCs w:val="false"/>
                <w:sz w:val="16"/>
                <w:szCs w:val="16"/>
              </w:rPr>
              <w:t>Serviço de Mão de obra especializado na desmontagem e</w:t>
            </w:r>
          </w:p>
          <w:p>
            <w:pPr>
              <w:pStyle w:val="Normal"/>
              <w:widowControl w:val="false"/>
              <w:bidi w:val="0"/>
              <w:jc w:val="left"/>
              <w:rPr>
                <w:rFonts w:ascii="Carlito" w:hAnsi="Carlito"/>
                <w:b w:val="false"/>
                <w:b w:val="false"/>
                <w:bCs w:val="false"/>
                <w:sz w:val="16"/>
                <w:szCs w:val="16"/>
              </w:rPr>
            </w:pPr>
            <w:r>
              <w:rPr>
                <w:rFonts w:ascii="Carlito" w:hAnsi="Carlito"/>
                <w:b w:val="false"/>
                <w:bCs w:val="false"/>
                <w:sz w:val="16"/>
                <w:szCs w:val="16"/>
              </w:rPr>
              <w:t>montagem com fornecimento do kit de embreagem.</w:t>
            </w:r>
          </w:p>
        </w:tc>
        <w:tc>
          <w:tcPr>
            <w:tcW w:w="957" w:type="dxa"/>
            <w:tcBorders>
              <w:left w:val="single" w:sz="4" w:space="0" w:color="000001"/>
              <w:bottom w:val="single" w:sz="4" w:space="0" w:color="000001"/>
              <w:right w:val="single" w:sz="4" w:space="0" w:color="000001"/>
            </w:tcBorders>
            <w:vAlign w:val="center"/>
          </w:tcPr>
          <w:p>
            <w:pPr>
              <w:pStyle w:val="Normal"/>
              <w:widowControl w:val="false"/>
              <w:bidi w:val="0"/>
              <w:jc w:val="center"/>
              <w:rPr>
                <w:rFonts w:ascii="Carlito" w:hAnsi="Carlito"/>
                <w:b w:val="false"/>
                <w:b w:val="false"/>
                <w:bCs w:val="false"/>
                <w:i w:val="false"/>
                <w:i w:val="false"/>
                <w:strike w:val="false"/>
                <w:dstrike w:val="false"/>
                <w:outline w:val="false"/>
                <w:shadow w:val="false"/>
                <w:color w:val="000000"/>
                <w:sz w:val="16"/>
                <w:szCs w:val="16"/>
                <w:u w:val="none"/>
                <w:em w:val="none"/>
              </w:rPr>
            </w:pPr>
            <w:r>
              <w:rPr>
                <w:rFonts w:ascii="Carlito" w:hAnsi="Carlito"/>
                <w:b w:val="false"/>
                <w:bCs w:val="false"/>
                <w:i w:val="false"/>
                <w:strike w:val="false"/>
                <w:dstrike w:val="false"/>
                <w:outline w:val="false"/>
                <w:shadow w:val="false"/>
                <w:color w:val="000000"/>
                <w:sz w:val="16"/>
                <w:szCs w:val="16"/>
                <w:u w:val="none"/>
                <w:em w:val="none"/>
              </w:rPr>
              <w:t>3565</w:t>
            </w:r>
          </w:p>
        </w:tc>
        <w:tc>
          <w:tcPr>
            <w:tcW w:w="1041" w:type="dxa"/>
            <w:tcBorders>
              <w:left w:val="single" w:sz="4" w:space="0" w:color="000001"/>
              <w:bottom w:val="single" w:sz="4" w:space="0" w:color="000001"/>
              <w:right w:val="single" w:sz="4" w:space="0" w:color="000001"/>
            </w:tcBorders>
            <w:vAlign w:val="center"/>
          </w:tcPr>
          <w:p>
            <w:pPr>
              <w:pStyle w:val="Contedodatabela"/>
              <w:widowControl w:val="false"/>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UN</w:t>
            </w:r>
          </w:p>
        </w:tc>
        <w:tc>
          <w:tcPr>
            <w:tcW w:w="782" w:type="dxa"/>
            <w:tcBorders>
              <w:left w:val="single" w:sz="4" w:space="0" w:color="000001"/>
              <w:bottom w:val="single" w:sz="4" w:space="0" w:color="000001"/>
              <w:right w:val="single" w:sz="4" w:space="0" w:color="000001"/>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01</w:t>
            </w:r>
          </w:p>
        </w:tc>
        <w:tc>
          <w:tcPr>
            <w:tcW w:w="1125" w:type="dxa"/>
            <w:tcBorders>
              <w:left w:val="single" w:sz="4" w:space="0" w:color="000001"/>
              <w:bottom w:val="single" w:sz="4" w:space="0" w:color="000001"/>
              <w:right w:val="single" w:sz="4" w:space="0" w:color="000001"/>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R$ 3.998,00</w:t>
            </w:r>
          </w:p>
        </w:tc>
        <w:tc>
          <w:tcPr>
            <w:tcW w:w="1158" w:type="dxa"/>
            <w:tcBorders>
              <w:left w:val="single" w:sz="4" w:space="0" w:color="000001"/>
              <w:bottom w:val="single" w:sz="4" w:space="0" w:color="000001"/>
              <w:right w:val="single" w:sz="4" w:space="0" w:color="000001"/>
            </w:tcBorders>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R$ 3.998,00</w:t>
            </w:r>
          </w:p>
        </w:tc>
        <w:tc>
          <w:tcPr>
            <w:tcW w:w="1077" w:type="dxa"/>
            <w:tcBorders>
              <w:left w:val="single" w:sz="4" w:space="0" w:color="000001"/>
              <w:bottom w:val="single" w:sz="4" w:space="0" w:color="000001"/>
              <w:right w:val="single" w:sz="4" w:space="0" w:color="000001"/>
            </w:tcBorders>
            <w:vAlign w:val="center"/>
          </w:tcPr>
          <w:p>
            <w:pPr>
              <w:pStyle w:val="Calibri"/>
              <w:widowControl w:val="false"/>
              <w:spacing w:before="57" w:after="57"/>
              <w:jc w:val="center"/>
              <w:rPr>
                <w:rFonts w:ascii="Carlito" w:hAnsi="Carlito"/>
                <w:sz w:val="20"/>
                <w:szCs w:val="20"/>
              </w:rPr>
            </w:pPr>
            <w:r>
              <w:rPr>
                <w:rFonts w:eastAsia="Times New Roman" w:cs="Times New Roman" w:ascii="Carlito" w:hAnsi="Carlito"/>
                <w:color w:val="000000"/>
                <w:kern w:val="2"/>
                <w:sz w:val="20"/>
                <w:szCs w:val="20"/>
                <w:shd w:fill="FFFFFF" w:val="clear"/>
                <w:lang w:val="pt-BR" w:eastAsia="zh-CN" w:bidi="hi-IN"/>
              </w:rPr>
              <w:t>Batalhão de Operações Especiais de Fuzileiros Navais</w:t>
            </w:r>
          </w:p>
        </w:tc>
        <w:tc>
          <w:tcPr>
            <w:tcW w:w="1060" w:type="dxa"/>
            <w:tcBorders>
              <w:left w:val="single" w:sz="4" w:space="0" w:color="000001"/>
              <w:bottom w:val="single" w:sz="4" w:space="0" w:color="000001"/>
              <w:right w:val="single" w:sz="4" w:space="0" w:color="000001"/>
            </w:tcBorders>
            <w:vAlign w:val="center"/>
          </w:tcPr>
          <w:p>
            <w:pPr>
              <w:pStyle w:val="Normal"/>
              <w:widowControl w:val="false"/>
              <w:tabs>
                <w:tab w:val="clear" w:pos="709"/>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shd w:fill="FFFFFF" w:val="clear"/>
              </w:rPr>
              <w:t>15 DIAS</w:t>
            </w:r>
          </w:p>
        </w:tc>
      </w:tr>
    </w:tbl>
    <w:p>
      <w:pPr>
        <w:pStyle w:val="Normal"/>
        <w:keepNext w:val="true"/>
        <w:keepLines w:val="false"/>
        <w:widowControl/>
        <w:spacing w:lineRule="auto" w:line="276" w:before="120" w:after="120"/>
        <w:ind w:left="194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b/>
      </w:r>
    </w:p>
    <w:p>
      <w:pPr>
        <w:pStyle w:val="Normal"/>
        <w:widowControl/>
        <w:numPr>
          <w:ilvl w:val="2"/>
          <w:numId w:val="3"/>
        </w:numPr>
        <w:spacing w:lineRule="auto" w:line="276" w:before="120" w:after="12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ascii="Carlito" w:hAnsi="Carlito"/>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rFonts w:ascii="Carlito" w:hAnsi="Carlito"/>
          <w:i w:val="false"/>
          <w:iCs w:val="false"/>
          <w:color w:val="000000"/>
          <w:sz w:val="24"/>
          <w:szCs w:val="24"/>
        </w:rPr>
        <w:t>empresas controladoras, controladas ou coligadas, nos termos da </w:t>
      </w:r>
      <w:hyperlink r:id="rId2">
        <w:r>
          <w:rPr>
            <w:rFonts w:ascii="Carlito" w:hAnsi="Carlito"/>
            <w:i w:val="false"/>
            <w:iCs w:val="false"/>
            <w:color w:val="000080"/>
            <w:sz w:val="24"/>
            <w:szCs w:val="24"/>
            <w:u w:val="single"/>
          </w:rPr>
          <w:t>Lei nº 6.404, de 15 de dezembro de 1976</w:t>
        </w:r>
      </w:hyperlink>
      <w:r>
        <w:rPr>
          <w:rFonts w:ascii="Carlito" w:hAnsi="Carlito"/>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e</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organizações da Sociedade Civil de Interesse Público - OSCIP, atuando nessa condição (Acórdão nº 746/2014-TCU-Plenário).</w:t>
      </w:r>
    </w:p>
    <w:p>
      <w:pPr>
        <w:pStyle w:val="Normal"/>
        <w:spacing w:lineRule="auto" w:line="276" w:before="120" w:after="120"/>
        <w:ind w:left="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pPr>
      <w:r>
        <w:rPr>
          <w:rFonts w:ascii="Carlito" w:hAnsi="Carlito"/>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pPr>
      <w:r>
        <w:rPr>
          <w:rFonts w:ascii="Carlito" w:hAnsi="Carlito"/>
          <w:i w:val="false"/>
          <w:iCs w:val="false"/>
          <w:sz w:val="24"/>
          <w:szCs w:val="24"/>
        </w:rPr>
        <w:t xml:space="preserve">Todas as especificações do </w:t>
      </w:r>
      <w:r>
        <w:rPr>
          <w:rFonts w:ascii="Carlito" w:hAnsi="Carlito"/>
          <w:i w:val="false"/>
          <w:iCs w:val="false"/>
          <w:color w:val="000000"/>
          <w:sz w:val="24"/>
          <w:szCs w:val="24"/>
        </w:rPr>
        <w:t>objeto</w:t>
      </w:r>
      <w:r>
        <w:rPr>
          <w:rFonts w:ascii="Carlito" w:hAnsi="Carlito"/>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pPr>
      <w:r>
        <w:rPr>
          <w:rFonts w:ascii="Carlito" w:hAnsi="Carlito"/>
          <w:i w:val="false"/>
          <w:iCs w:val="false"/>
          <w:sz w:val="24"/>
          <w:szCs w:val="24"/>
        </w:rPr>
        <w:t xml:space="preserve">A apresentação das propostas implica obrigatoriedade do cumprimento das disposições nelas contidas, em conformidade com o que dispõe o </w:t>
      </w:r>
      <w:r>
        <w:rPr>
          <w:rFonts w:ascii="Carlito" w:hAnsi="Carlito"/>
          <w:i w:val="false"/>
          <w:iCs w:val="false"/>
          <w:color w:val="000000"/>
          <w:sz w:val="24"/>
          <w:szCs w:val="24"/>
        </w:rPr>
        <w:t>Termo de Referência,</w:t>
      </w:r>
      <w:r>
        <w:rPr>
          <w:rFonts w:ascii="Carlito" w:hAnsi="Carlito"/>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pPr>
      <w:r>
        <w:rPr>
          <w:rFonts w:ascii="Carlito" w:hAnsi="Carlito"/>
          <w:i w:val="false"/>
          <w:iCs w:val="false"/>
          <w:sz w:val="24"/>
          <w:szCs w:val="24"/>
        </w:rPr>
        <w:t xml:space="preserve">Uma vez enviada a proposta no sistema, os fornecedores </w:t>
      </w:r>
      <w:r>
        <w:rPr>
          <w:rFonts w:ascii="Carlito" w:hAnsi="Carlito"/>
          <w:b/>
          <w:i w:val="false"/>
          <w:iCs w:val="false"/>
          <w:sz w:val="24"/>
          <w:szCs w:val="24"/>
        </w:rPr>
        <w:t>NÃO</w:t>
      </w:r>
      <w:r>
        <w:rPr>
          <w:rFonts w:ascii="Carlito" w:hAnsi="Carlito"/>
          <w:i w:val="false"/>
          <w:iCs w:val="false"/>
          <w:sz w:val="24"/>
          <w:szCs w:val="24"/>
        </w:rPr>
        <w:t xml:space="preserve"> poderão retirá-la, substituí-la ou modificá-la</w:t>
      </w:r>
      <w:r>
        <w:rPr>
          <w:rFonts w:ascii="Carlito" w:hAnsi="Carlito"/>
          <w:i w:val="false"/>
          <w:iCs w:val="false"/>
          <w:color w:val="000000"/>
          <w:sz w:val="24"/>
          <w:szCs w:val="24"/>
        </w:rPr>
        <w:t>;</w:t>
      </w:r>
    </w:p>
    <w:p>
      <w:pPr>
        <w:pStyle w:val="Normal"/>
        <w:numPr>
          <w:ilvl w:val="1"/>
          <w:numId w:val="3"/>
        </w:numPr>
        <w:spacing w:lineRule="auto" w:line="276" w:before="120" w:after="120"/>
        <w:ind w:left="425" w:right="0" w:hanging="0"/>
        <w:jc w:val="both"/>
        <w:rPr/>
      </w:pPr>
      <w:r>
        <w:rPr>
          <w:rFonts w:ascii="Carlito" w:hAnsi="Carlito"/>
          <w:i w:val="false"/>
          <w:iCs w:val="false"/>
          <w:color w:val="000000"/>
          <w:sz w:val="24"/>
          <w:szCs w:val="24"/>
        </w:rPr>
        <w:t xml:space="preserve">No cadastramento da proposta inicial, o fornecedor deverá, também, assinalar “sim” ou “não” em campo </w:t>
      </w:r>
      <w:r>
        <w:rPr>
          <w:rFonts w:ascii="Carlito" w:hAnsi="Carlito"/>
          <w:i w:val="false"/>
          <w:iCs w:val="false"/>
          <w:sz w:val="24"/>
          <w:szCs w:val="24"/>
        </w:rPr>
        <w:t>próprio</w:t>
      </w:r>
      <w:r>
        <w:rPr>
          <w:rFonts w:ascii="Carlito" w:hAnsi="Carlito"/>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Carlito" w:hAnsi="Carlito"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ascii="Carlito" w:hAnsi="Carlito"/>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keepNext w:val="true"/>
        <w:keepLines w:val="false"/>
        <w:widowControl/>
        <w:numPr>
          <w:ilvl w:val="1"/>
          <w:numId w:val="3"/>
        </w:numPr>
        <w:spacing w:lineRule="auto" w:line="276" w:before="12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uppressAutoHyphens w:val="true"/>
        <w:overflowPunct w:val="true"/>
        <w:bidi w:val="0"/>
        <w:spacing w:lineRule="auto" w:line="276" w:before="0" w:after="0"/>
        <w:ind w:left="1247" w:right="0" w:hanging="510"/>
        <w:jc w:val="both"/>
        <w:textAlignment w:val="baseline"/>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pacing w:lineRule="auto" w:line="276" w:before="120" w:after="0"/>
        <w:ind w:left="792" w:right="-15"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houver indícios de inexequibilidade da proposta de preço, ou em caso da necessidade de esclarecimentos complementares, poderão ser efetuadas diligências, para que a empresa comprove a exequibilidade da proposta.</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pacing w:lineRule="auto" w:line="276" w:before="120" w:after="0"/>
        <w:ind w:left="792" w:right="0" w:hanging="574"/>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Normal"/>
        <w:keepNext w:val="true"/>
        <w:keepLines w:val="false"/>
        <w:widowControl/>
        <w:spacing w:lineRule="auto" w:line="276" w:before="0" w:after="0"/>
        <w:ind w:left="113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SICAF;</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ascii="Carlito" w:hAnsi="Carlito"/>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w:t>
      </w:r>
    </w:p>
    <w:p>
      <w:pPr>
        <w:pStyle w:val="Normal"/>
        <w:keepNext w:val="true"/>
        <w:keepLines w:val="false"/>
        <w:widowControl/>
        <w:spacing w:lineRule="auto" w:line="276" w:before="0" w:after="0"/>
        <w:ind w:left="1134" w:right="0" w:hanging="0"/>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pPr>
      <w:r>
        <w:rPr>
          <w:rFonts w:ascii="Carlito" w:hAnsi="Carlito"/>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rFonts w:ascii="Carlito" w:hAnsi="Carlito"/>
          <w:i w:val="false"/>
          <w:iCs w:val="false"/>
          <w:color w:val="FF0000"/>
          <w:sz w:val="24"/>
          <w:szCs w:val="24"/>
        </w:rPr>
        <w:t xml:space="preserve"> </w:t>
      </w:r>
      <w:r>
        <w:rPr>
          <w:rFonts w:ascii="Carlito" w:hAnsi="Carlito"/>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O prazo previsto para assinatura do contrato ou aceitação da nota de empenho ou instrumento equivalente poderá ser prorrogado </w:t>
      </w:r>
      <w:r>
        <w:rPr>
          <w:rFonts w:ascii="Carlito" w:hAnsi="Carlito"/>
          <w:i w:val="false"/>
          <w:iCs w:val="false"/>
          <w:sz w:val="24"/>
          <w:szCs w:val="24"/>
        </w:rPr>
        <w:t xml:space="preserve">1 (uma) vez, </w:t>
      </w:r>
      <w:r>
        <w:rPr>
          <w:rFonts w:ascii="Carlito" w:hAnsi="Carlito"/>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w:t>
      </w:r>
      <w:r>
        <w:rPr>
          <w:rFonts w:ascii="Carlito" w:hAnsi="Carlito"/>
          <w:i w:val="false"/>
          <w:iCs w:val="false"/>
          <w:sz w:val="24"/>
          <w:szCs w:val="24"/>
        </w:rPr>
        <w:t>;</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Carlito" w:hAnsi="Carlito" w:eastAsia="Arial" w:cs="Arial"/>
          <w:b w:val="false"/>
          <w:b w:val="false"/>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rFonts w:ascii="Carlito" w:hAnsi="Carlito"/>
          <w:i w:val="false"/>
          <w:iCs w:val="false"/>
          <w:color w:val="000000"/>
          <w:sz w:val="24"/>
          <w:szCs w:val="24"/>
        </w:rPr>
        <w:t xml:space="preserve">praticar ato lesivo previsto no </w:t>
      </w:r>
      <w:r>
        <w:fldChar w:fldCharType="begin"/>
      </w:r>
      <w:r>
        <w:rPr>
          <w:sz w:val="24"/>
          <w:i w:val="false"/>
          <w:szCs w:val="24"/>
          <w:iCs w:val="false"/>
          <w:rFonts w:ascii="Carlito" w:hAnsi="Carlito"/>
          <w:color w:val="000000"/>
        </w:rPr>
        <w:instrText xml:space="preserve"> HYPERLINK "http://www.planalto.gov.br/ccivil_03/_Ato2011-2014/2013/Lei/L12846.htm" \l "art5"</w:instrText>
      </w:r>
      <w:r>
        <w:rPr>
          <w:sz w:val="24"/>
          <w:i w:val="false"/>
          <w:szCs w:val="24"/>
          <w:iCs w:val="false"/>
          <w:rFonts w:ascii="Carlito" w:hAnsi="Carlito"/>
          <w:color w:val="000000"/>
        </w:rPr>
        <w:fldChar w:fldCharType="separate"/>
      </w:r>
      <w:r>
        <w:rPr>
          <w:rFonts w:ascii="Carlito" w:hAnsi="Carlito"/>
          <w:i w:val="false"/>
          <w:iCs w:val="false"/>
          <w:color w:val="000000"/>
          <w:sz w:val="24"/>
          <w:szCs w:val="24"/>
        </w:rPr>
        <w:t>art. 5º da Lei nº 12.846, de 1º de agosto de 2013.</w:t>
      </w:r>
      <w:r>
        <w:rPr>
          <w:sz w:val="24"/>
          <w:i w:val="false"/>
          <w:szCs w:val="24"/>
          <w:iCs w:val="false"/>
          <w:rFonts w:ascii="Carlito" w:hAnsi="Carlito"/>
          <w:color w:val="000000"/>
        </w:rPr>
        <w:fldChar w:fldCharType="end"/>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pPr>
      <w:r>
        <w:rPr>
          <w:rFonts w:ascii="Carlito" w:hAnsi="Carlito"/>
          <w:i w:val="false"/>
          <w:iCs w:val="false"/>
          <w:sz w:val="24"/>
          <w:szCs w:val="24"/>
        </w:rPr>
        <w:t>Multa de</w:t>
      </w:r>
      <w:r>
        <w:rPr>
          <w:rFonts w:ascii="Carlito" w:hAnsi="Carlito"/>
          <w:i w:val="false"/>
          <w:iCs w:val="false"/>
          <w:color w:val="000000"/>
          <w:sz w:val="24"/>
          <w:szCs w:val="24"/>
        </w:rPr>
        <w:t xml:space="preserve"> 3% (três por cento)</w:t>
      </w:r>
      <w:r>
        <w:rPr>
          <w:rFonts w:ascii="Carlito" w:hAnsi="Carlito"/>
          <w:i w:val="false"/>
          <w:iCs w:val="false"/>
          <w:color w:val="FF0000"/>
          <w:sz w:val="24"/>
          <w:szCs w:val="24"/>
        </w:rPr>
        <w:t xml:space="preserve"> </w:t>
      </w:r>
      <w:r>
        <w:rPr>
          <w:rFonts w:ascii="Carlito" w:hAnsi="Carlito"/>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right="0" w:hanging="504"/>
        <w:jc w:val="both"/>
        <w:rPr/>
      </w:pPr>
      <w:r>
        <w:rPr>
          <w:rFonts w:ascii="Carlito" w:hAnsi="Carlito"/>
          <w:i w:val="false"/>
          <w:iCs w:val="false"/>
          <w:color w:val="000000"/>
          <w:sz w:val="24"/>
          <w:szCs w:val="24"/>
        </w:rPr>
        <w:t>Impedimento de licitar e contratar</w:t>
      </w:r>
      <w:r>
        <w:rPr>
          <w:rFonts w:ascii="Carlito" w:hAnsi="Carlito"/>
          <w:i w:val="false"/>
          <w:iCs w:val="false"/>
          <w:sz w:val="24"/>
          <w:szCs w:val="24"/>
        </w:rPr>
        <w:t xml:space="preserve"> </w:t>
      </w:r>
      <w:r>
        <w:rPr>
          <w:rFonts w:ascii="Carlito" w:hAnsi="Carlito"/>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Carlito" w:hAnsi="Carlito"/>
          <w:i w:val="false"/>
          <w:iCs w:val="false"/>
          <w:sz w:val="24"/>
          <w:szCs w:val="24"/>
        </w:rPr>
        <w:t>;</w:t>
      </w:r>
    </w:p>
    <w:p>
      <w:pPr>
        <w:pStyle w:val="Normal"/>
        <w:numPr>
          <w:ilvl w:val="2"/>
          <w:numId w:val="2"/>
        </w:numPr>
        <w:spacing w:lineRule="auto" w:line="276" w:before="120" w:after="120"/>
        <w:ind w:left="1224" w:right="0" w:hanging="504"/>
        <w:jc w:val="both"/>
        <w:rPr/>
      </w:pPr>
      <w:r>
        <w:rPr>
          <w:rFonts w:ascii="Carlito" w:hAnsi="Carlito"/>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Carlito" w:hAnsi="Carlito"/>
          <w:i w:val="false"/>
          <w:iCs w:val="false"/>
          <w:sz w:val="24"/>
          <w:szCs w:val="24"/>
        </w:rPr>
        <w:t>;</w:t>
      </w:r>
    </w:p>
    <w:p>
      <w:pPr>
        <w:pStyle w:val="Normal"/>
        <w:numPr>
          <w:ilvl w:val="1"/>
          <w:numId w:val="3"/>
        </w:numPr>
        <w:spacing w:lineRule="auto" w:line="276" w:before="120" w:after="120"/>
        <w:ind w:left="792" w:right="0" w:hanging="432"/>
        <w:jc w:val="both"/>
        <w:rPr>
          <w:rFonts w:ascii="Carlito" w:hAnsi="Carlito"/>
          <w:i w:val="false"/>
          <w:i w:val="false"/>
          <w:iCs w:val="false"/>
          <w:sz w:val="24"/>
          <w:szCs w:val="24"/>
        </w:rPr>
      </w:pPr>
      <w:r>
        <w:rPr>
          <w:rFonts w:ascii="Carlito" w:hAnsi="Carlito"/>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Carlito" w:hAnsi="Carlito"/>
          <w:i w:val="false"/>
          <w:i w:val="false"/>
          <w:iCs w:val="false"/>
          <w:sz w:val="24"/>
          <w:szCs w:val="24"/>
        </w:rPr>
      </w:pPr>
      <w:bookmarkStart w:id="0" w:name="1fob9te"/>
      <w:bookmarkStart w:id="1" w:name="30j0zll"/>
      <w:bookmarkStart w:id="2" w:name="3znysh7"/>
      <w:bookmarkEnd w:id="0"/>
      <w:bookmarkEnd w:id="1"/>
      <w:bookmarkEnd w:id="2"/>
      <w:r>
        <w:rPr>
          <w:rFonts w:ascii="Carlito" w:hAnsi="Carlito"/>
          <w:i w:val="false"/>
          <w:iCs w:val="false"/>
          <w:sz w:val="24"/>
          <w:szCs w:val="24"/>
        </w:rPr>
        <w:t xml:space="preserve"> </w:t>
      </w:r>
      <w:r>
        <w:rPr>
          <w:rFonts w:ascii="Carlito" w:hAnsi="Carlito"/>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bookmarkStart w:id="3" w:name="2et92p0"/>
      <w:bookmarkEnd w:id="3"/>
      <w:r>
        <w:rPr>
          <w:rFonts w:ascii="Carlito" w:hAnsi="Carlito"/>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Carlito" w:hAnsi="Carlito"/>
          <w:sz w:val="24"/>
          <w:szCs w:val="24"/>
        </w:rPr>
      </w:pPr>
      <w:r>
        <w:rPr>
          <w:rFonts w:ascii="Carlito" w:hAnsi="Carlito"/>
          <w:sz w:val="24"/>
          <w:szCs w:val="24"/>
        </w:rPr>
      </w:r>
    </w:p>
    <w:p>
      <w:pPr>
        <w:pStyle w:val="Normal"/>
        <w:spacing w:lineRule="auto" w:line="276" w:before="120" w:after="120"/>
        <w:ind w:left="425" w:right="0" w:hanging="0"/>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ormal"/>
        <w:numPr>
          <w:ilvl w:val="1"/>
          <w:numId w:val="3"/>
        </w:numPr>
        <w:spacing w:lineRule="auto" w:line="276" w:before="120" w:after="120"/>
        <w:ind w:left="857" w:right="0" w:hanging="432"/>
        <w:jc w:val="both"/>
        <w:rPr>
          <w:rFonts w:ascii="Carlito" w:hAnsi="Carlito" w:cs="Arial"/>
          <w:sz w:val="24"/>
          <w:szCs w:val="24"/>
        </w:rPr>
      </w:pPr>
      <w:r>
        <w:rPr>
          <w:rFonts w:cs="Arial" w:ascii="Carlito" w:hAnsi="Carlito"/>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jc w:val="both"/>
        <w:rPr/>
      </w:pPr>
      <w:r>
        <w:rPr>
          <w:rFonts w:cs="Arial" w:ascii="Carlito" w:hAnsi="Carlito"/>
          <w:color w:val="000000"/>
          <w:sz w:val="24"/>
          <w:szCs w:val="24"/>
        </w:rPr>
        <w:t xml:space="preserve"> </w:t>
      </w:r>
      <w:r>
        <w:rPr>
          <w:rFonts w:cs="Arial" w:ascii="Carlito" w:hAnsi="Carlito"/>
          <w:color w:val="000000"/>
          <w:sz w:val="24"/>
          <w:szCs w:val="24"/>
        </w:rPr>
        <w:t>dar causa à inexecução parcial do contrato</w:t>
      </w:r>
      <w:r>
        <w:rPr>
          <w:rFonts w:cs="Arial" w:ascii="Carlito" w:hAnsi="Carlito"/>
          <w:sz w:val="24"/>
          <w:szCs w:val="24"/>
        </w:rPr>
        <w:t>;</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dar causa à inexecução total do contrato;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deixar de entregar a documentação exigida para o certame;</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não manter a proposta, salvo em decorrência de fato superveniente devidamente justificado;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jc w:val="both"/>
        <w:rPr/>
      </w:pPr>
      <w:r>
        <w:rPr>
          <w:rFonts w:cs="Arial" w:ascii="Carlito" w:hAnsi="Carlito"/>
          <w:color w:val="000000"/>
          <w:sz w:val="24"/>
          <w:szCs w:val="24"/>
        </w:rPr>
        <w:t xml:space="preserve"> </w:t>
      </w:r>
      <w:r>
        <w:rPr>
          <w:rFonts w:cs="Arial" w:ascii="Carlito" w:hAnsi="Carlito"/>
          <w:color w:val="000000"/>
          <w:sz w:val="24"/>
          <w:szCs w:val="24"/>
        </w:rPr>
        <w:t>ensejar o retardamento da execução ou da entrega do objeto da licitação sem motivo justificado;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 xml:space="preserve"> </w:t>
      </w:r>
      <w:r>
        <w:rPr>
          <w:rFonts w:cs="Arial" w:ascii="Carlito" w:hAnsi="Carlito"/>
          <w:color w:val="000000"/>
          <w:sz w:val="24"/>
          <w:szCs w:val="24"/>
        </w:rPr>
        <w:t>fraudar a dispensa eletrônica ou praticar ato fraudulento na execução do contrato;</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comportar-se de modo inidôneo ou cometer fraude de qualquer natureza;</w:t>
      </w:r>
    </w:p>
    <w:p>
      <w:pPr>
        <w:pStyle w:val="ListParagraph"/>
        <w:numPr>
          <w:ilvl w:val="3"/>
          <w:numId w:val="3"/>
        </w:numPr>
        <w:spacing w:lineRule="auto" w:line="276" w:before="120" w:after="120"/>
        <w:ind w:left="1728" w:right="0" w:hanging="647"/>
        <w:contextualSpacing/>
        <w:jc w:val="both"/>
        <w:rPr>
          <w:rFonts w:ascii="Carlito" w:hAnsi="Carlito" w:cs="Arial"/>
          <w:sz w:val="24"/>
          <w:szCs w:val="24"/>
        </w:rPr>
      </w:pPr>
      <w:r>
        <w:rPr>
          <w:rFonts w:cs="Arial" w:ascii="Carlito" w:hAnsi="Carlito"/>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jc w:val="both"/>
        <w:rPr>
          <w:rFonts w:ascii="Carlito" w:hAnsi="Carlito" w:cs="Arial"/>
          <w:color w:val="000000"/>
          <w:sz w:val="24"/>
          <w:szCs w:val="24"/>
        </w:rPr>
      </w:pPr>
      <w:r>
        <w:rPr>
          <w:rFonts w:cs="Arial" w:ascii="Carlito" w:hAnsi="Carlito"/>
          <w:color w:val="000000"/>
          <w:sz w:val="24"/>
          <w:szCs w:val="24"/>
        </w:rPr>
        <w:t>praticar atos ilícitos com vistas a frustrar os objetivos deste certame.</w:t>
      </w:r>
    </w:p>
    <w:p>
      <w:pPr>
        <w:pStyle w:val="Normal"/>
        <w:numPr>
          <w:ilvl w:val="2"/>
          <w:numId w:val="3"/>
        </w:numPr>
        <w:spacing w:lineRule="auto" w:line="276" w:before="120" w:after="120"/>
        <w:jc w:val="both"/>
        <w:rPr/>
      </w:pPr>
      <w:r>
        <w:rPr>
          <w:rFonts w:cs="Arial" w:ascii="Carlito" w:hAnsi="Carlito"/>
          <w:color w:val="000000"/>
          <w:sz w:val="24"/>
          <w:szCs w:val="24"/>
        </w:rPr>
        <w:t xml:space="preserve">praticar ato lesivo previsto no </w:t>
      </w:r>
      <w:r>
        <w:fldChar w:fldCharType="begin"/>
      </w:r>
      <w:r>
        <w:rPr>
          <w:sz w:val="24"/>
          <w:szCs w:val="24"/>
          <w:rFonts w:cs="Arial" w:ascii="Carlito" w:hAnsi="Carlito"/>
          <w:color w:val="000000"/>
        </w:rPr>
        <w:instrText xml:space="preserve"> HYPERLINK "http://www.planalto.gov.br/ccivil_03/_Ato2011-2014/2013/Lei/L12846.htm" \l "art5"</w:instrText>
      </w:r>
      <w:r>
        <w:rPr>
          <w:sz w:val="24"/>
          <w:szCs w:val="24"/>
          <w:rFonts w:cs="Arial" w:ascii="Carlito" w:hAnsi="Carlito"/>
          <w:color w:val="000000"/>
        </w:rPr>
        <w:fldChar w:fldCharType="separate"/>
      </w:r>
      <w:r>
        <w:rPr>
          <w:rFonts w:cs="Arial" w:ascii="Carlito" w:hAnsi="Carlito"/>
          <w:color w:val="000000"/>
          <w:sz w:val="24"/>
          <w:szCs w:val="24"/>
        </w:rPr>
        <w:t>art. 5º da Lei nº 12.846, de 1º de agosto de 2013.</w:t>
      </w:r>
      <w:r>
        <w:rPr>
          <w:sz w:val="24"/>
          <w:szCs w:val="24"/>
          <w:rFonts w:cs="Arial" w:ascii="Carlito" w:hAnsi="Carlito"/>
          <w:color w:val="000000"/>
        </w:rPr>
        <w:fldChar w:fldCharType="end"/>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Carlito" w:hAnsi="Carlito" w:cs="Arial"/>
          <w:sz w:val="24"/>
          <w:szCs w:val="24"/>
        </w:rPr>
      </w:pPr>
      <w:r>
        <w:rPr>
          <w:rFonts w:cs="Arial" w:ascii="Carlito" w:hAnsi="Carlito"/>
          <w:sz w:val="24"/>
          <w:szCs w:val="24"/>
        </w:rPr>
        <w:t xml:space="preserve"> </w:t>
      </w:r>
      <w:r>
        <w:rPr>
          <w:rFonts w:cs="Arial" w:ascii="Carlito" w:hAnsi="Carlito"/>
          <w:sz w:val="24"/>
          <w:szCs w:val="24"/>
        </w:rPr>
        <w:t>Advertência pela falta do subitem 8.1.1 deste Aviso de Contratação Direta, quando não se justificar a imposição de penalidade mais grave;</w:t>
      </w:r>
    </w:p>
    <w:p>
      <w:pPr>
        <w:pStyle w:val="Normal"/>
        <w:numPr>
          <w:ilvl w:val="2"/>
          <w:numId w:val="3"/>
        </w:numPr>
        <w:spacing w:lineRule="auto" w:line="276" w:before="120" w:after="120"/>
        <w:jc w:val="both"/>
        <w:rPr/>
      </w:pPr>
      <w:r>
        <w:rPr>
          <w:rFonts w:cs="Arial" w:ascii="Carlito" w:hAnsi="Carlito"/>
          <w:color w:val="000000"/>
          <w:sz w:val="24"/>
          <w:szCs w:val="24"/>
        </w:rPr>
        <w:t xml:space="preserve"> </w:t>
      </w:r>
      <w:r>
        <w:rPr>
          <w:rFonts w:cs="Arial" w:ascii="Carlito" w:hAnsi="Carlito"/>
          <w:color w:val="000000"/>
          <w:sz w:val="24"/>
          <w:szCs w:val="24"/>
        </w:rPr>
        <w:t>Impedimento de licitar e contratar</w:t>
      </w:r>
      <w:r>
        <w:rPr>
          <w:rFonts w:cs="Arial" w:ascii="Carlito" w:hAnsi="Carlito"/>
          <w:sz w:val="24"/>
          <w:szCs w:val="24"/>
        </w:rPr>
        <w:t xml:space="preserve"> </w:t>
      </w:r>
      <w:r>
        <w:rPr>
          <w:rFonts w:cs="Arial" w:ascii="Carlito" w:hAnsi="Carlito"/>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Carlito" w:hAnsi="Carlito"/>
          <w:sz w:val="24"/>
          <w:szCs w:val="24"/>
        </w:rPr>
        <w:t>;</w:t>
      </w:r>
    </w:p>
    <w:p>
      <w:pPr>
        <w:pStyle w:val="Normal"/>
        <w:numPr>
          <w:ilvl w:val="2"/>
          <w:numId w:val="3"/>
        </w:numPr>
        <w:spacing w:lineRule="auto" w:line="276" w:before="120" w:after="120"/>
        <w:jc w:val="both"/>
        <w:rPr/>
      </w:pPr>
      <w:r>
        <w:rPr>
          <w:rFonts w:cs="Arial" w:ascii="Carlito" w:hAnsi="Carlito"/>
          <w:color w:val="000000"/>
          <w:sz w:val="24"/>
          <w:szCs w:val="24"/>
        </w:rPr>
        <w:t xml:space="preserve"> </w:t>
      </w:r>
      <w:r>
        <w:rPr>
          <w:rFonts w:cs="Arial" w:ascii="Carlito" w:hAnsi="Carlito"/>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Carlito" w:hAnsi="Carlito"/>
          <w:sz w:val="24"/>
          <w:szCs w:val="24"/>
        </w:rPr>
        <w:t>;</w:t>
      </w:r>
    </w:p>
    <w:p>
      <w:pPr>
        <w:pStyle w:val="Normal"/>
        <w:numPr>
          <w:ilvl w:val="1"/>
          <w:numId w:val="3"/>
        </w:numPr>
        <w:spacing w:lineRule="auto" w:line="276" w:before="120" w:after="120"/>
        <w:jc w:val="both"/>
        <w:rPr>
          <w:rFonts w:ascii="Carlito" w:hAnsi="Carlito" w:cs="Arial"/>
          <w:bCs/>
          <w:sz w:val="24"/>
          <w:szCs w:val="24"/>
        </w:rPr>
      </w:pPr>
      <w:r>
        <w:rPr>
          <w:rFonts w:cs="Arial" w:ascii="Carlito" w:hAnsi="Carlito"/>
          <w:bCs/>
          <w:sz w:val="24"/>
          <w:szCs w:val="24"/>
        </w:rPr>
        <w:t>Na aplicação das sanções serão considerados:</w:t>
      </w:r>
    </w:p>
    <w:p>
      <w:pPr>
        <w:pStyle w:val="Normal"/>
        <w:numPr>
          <w:ilvl w:val="2"/>
          <w:numId w:val="3"/>
        </w:numPr>
        <w:spacing w:lineRule="auto" w:line="276" w:before="120" w:after="120"/>
        <w:jc w:val="both"/>
        <w:rPr>
          <w:rFonts w:ascii="Carlito" w:hAnsi="Carlito" w:cs="Arial"/>
          <w:bCs/>
          <w:sz w:val="24"/>
          <w:szCs w:val="24"/>
        </w:rPr>
      </w:pPr>
      <w:r>
        <w:rPr>
          <w:rFonts w:cs="Arial" w:ascii="Carlito" w:hAnsi="Carlito"/>
          <w:bCs/>
          <w:sz w:val="24"/>
          <w:szCs w:val="24"/>
        </w:rPr>
        <w:t xml:space="preserve"> </w:t>
      </w:r>
      <w:r>
        <w:rPr>
          <w:rFonts w:cs="Arial" w:ascii="Carlito" w:hAnsi="Carlito"/>
          <w:bCs/>
          <w:sz w:val="24"/>
          <w:szCs w:val="24"/>
        </w:rPr>
        <w:t>a natureza e a gravidade da infração cometida;</w:t>
      </w:r>
    </w:p>
    <w:p>
      <w:pPr>
        <w:pStyle w:val="Normal"/>
        <w:numPr>
          <w:ilvl w:val="2"/>
          <w:numId w:val="3"/>
        </w:numPr>
        <w:spacing w:lineRule="auto" w:line="276" w:before="120" w:after="120"/>
        <w:jc w:val="both"/>
        <w:rPr>
          <w:rFonts w:ascii="Carlito" w:hAnsi="Carlito" w:cs="Arial"/>
          <w:bCs/>
          <w:sz w:val="24"/>
          <w:szCs w:val="24"/>
        </w:rPr>
      </w:pPr>
      <w:r>
        <w:rPr>
          <w:rFonts w:cs="Arial" w:ascii="Carlito" w:hAnsi="Carlito"/>
          <w:bCs/>
          <w:sz w:val="24"/>
          <w:szCs w:val="24"/>
        </w:rPr>
        <w:t xml:space="preserve"> </w:t>
      </w:r>
      <w:r>
        <w:rPr>
          <w:rFonts w:cs="Arial" w:ascii="Carlito" w:hAnsi="Carlito"/>
          <w:bCs/>
          <w:sz w:val="24"/>
          <w:szCs w:val="24"/>
        </w:rPr>
        <w:t>as peculiaridades do caso concreto;</w:t>
      </w:r>
    </w:p>
    <w:p>
      <w:pPr>
        <w:pStyle w:val="Normal"/>
        <w:numPr>
          <w:ilvl w:val="2"/>
          <w:numId w:val="3"/>
        </w:numPr>
        <w:spacing w:lineRule="auto" w:line="276" w:before="120" w:after="120"/>
        <w:jc w:val="both"/>
        <w:rPr>
          <w:rFonts w:ascii="Carlito" w:hAnsi="Carlito" w:cs="Arial"/>
          <w:bCs/>
          <w:sz w:val="24"/>
          <w:szCs w:val="24"/>
        </w:rPr>
      </w:pPr>
      <w:r>
        <w:rPr>
          <w:rFonts w:cs="Arial" w:ascii="Carlito" w:hAnsi="Carlito"/>
          <w:bCs/>
          <w:sz w:val="24"/>
          <w:szCs w:val="24"/>
        </w:rPr>
        <w:t xml:space="preserve"> </w:t>
      </w:r>
      <w:r>
        <w:rPr>
          <w:rFonts w:cs="Arial" w:ascii="Carlito" w:hAnsi="Carlito"/>
          <w:bCs/>
          <w:sz w:val="24"/>
          <w:szCs w:val="24"/>
        </w:rPr>
        <w:t>as circunstâncias agravantes ou atenuantes;</w:t>
      </w:r>
    </w:p>
    <w:p>
      <w:pPr>
        <w:pStyle w:val="Normal"/>
        <w:numPr>
          <w:ilvl w:val="2"/>
          <w:numId w:val="3"/>
        </w:numPr>
        <w:spacing w:lineRule="auto" w:line="276" w:before="120" w:after="120"/>
        <w:jc w:val="both"/>
        <w:rPr>
          <w:rFonts w:ascii="Carlito" w:hAnsi="Carlito" w:cs="Arial"/>
          <w:bCs/>
          <w:sz w:val="24"/>
          <w:szCs w:val="24"/>
        </w:rPr>
      </w:pPr>
      <w:r>
        <w:rPr>
          <w:rFonts w:cs="Arial" w:ascii="Carlito" w:hAnsi="Carlito"/>
          <w:bCs/>
          <w:sz w:val="24"/>
          <w:szCs w:val="24"/>
        </w:rPr>
        <w:t xml:space="preserve"> </w:t>
      </w:r>
      <w:r>
        <w:rPr>
          <w:rFonts w:cs="Arial" w:ascii="Carlito" w:hAnsi="Carlito"/>
          <w:bCs/>
          <w:sz w:val="24"/>
          <w:szCs w:val="24"/>
        </w:rPr>
        <w:t>os danos que dela provierem para a Administração Pública;</w:t>
      </w:r>
    </w:p>
    <w:p>
      <w:pPr>
        <w:pStyle w:val="Normal"/>
        <w:numPr>
          <w:ilvl w:val="2"/>
          <w:numId w:val="3"/>
        </w:numPr>
        <w:spacing w:lineRule="auto" w:line="276" w:before="120" w:after="120"/>
        <w:jc w:val="both"/>
        <w:rPr>
          <w:rFonts w:ascii="Carlito" w:hAnsi="Carlito" w:cs="Arial"/>
          <w:bCs/>
          <w:sz w:val="24"/>
          <w:szCs w:val="24"/>
        </w:rPr>
      </w:pPr>
      <w:r>
        <w:rPr>
          <w:rFonts w:cs="Arial" w:ascii="Carlito" w:hAnsi="Carlito"/>
          <w:bCs/>
          <w:sz w:val="24"/>
          <w:szCs w:val="24"/>
        </w:rPr>
        <w:t xml:space="preserve"> </w:t>
      </w:r>
      <w:r>
        <w:rPr>
          <w:rFonts w:cs="Arial" w:ascii="Carlito" w:hAnsi="Carlito"/>
          <w:bCs/>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Carlito" w:hAnsi="Carlito" w:cs="Arial"/>
          <w:sz w:val="24"/>
          <w:szCs w:val="24"/>
        </w:rPr>
      </w:pPr>
      <w:bookmarkStart w:id="4" w:name="art156%252525252525252525252525252525252"/>
      <w:bookmarkStart w:id="5" w:name="art156%252525252525252525252525252525252"/>
      <w:bookmarkStart w:id="6" w:name="art156%252525252525252525252525252525252"/>
      <w:bookmarkEnd w:id="4"/>
      <w:bookmarkEnd w:id="5"/>
      <w:bookmarkEnd w:id="6"/>
      <w:r>
        <w:rPr>
          <w:rFonts w:cs="Arial" w:ascii="Carlito" w:hAnsi="Carlito"/>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Carlito" w:hAnsi="Carlito" w:cs="Arial"/>
          <w:sz w:val="24"/>
          <w:szCs w:val="24"/>
        </w:rPr>
      </w:pPr>
      <w:bookmarkStart w:id="7" w:name="art156%252525252525252525252525252525252"/>
      <w:bookmarkEnd w:id="7"/>
      <w:r>
        <w:rPr>
          <w:rFonts w:cs="Arial" w:ascii="Carlito" w:hAnsi="Carlito"/>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Carlito" w:hAnsi="Carlito" w:cs="Arial"/>
          <w:sz w:val="24"/>
          <w:szCs w:val="24"/>
        </w:rPr>
      </w:pPr>
      <w:r>
        <w:rPr>
          <w:rFonts w:cs="Arial" w:ascii="Carlito" w:hAnsi="Carlito"/>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widowControl/>
        <w:numPr>
          <w:ilvl w:val="1"/>
          <w:numId w:val="3"/>
        </w:numPr>
        <w:spacing w:lineRule="auto" w:line="276" w:before="120" w:after="120"/>
        <w:ind w:left="425" w:right="0" w:hanging="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As sanções por atos praticados no decorrer da contratação estão previstas nos anexos a este Aviso.</w:t>
      </w:r>
    </w:p>
    <w:p>
      <w:pPr>
        <w:pStyle w:val="Nivel1"/>
        <w:numPr>
          <w:ilvl w:val="1"/>
          <w:numId w:val="3"/>
        </w:numPr>
        <w:spacing w:before="120" w:after="120"/>
        <w:ind w:left="716" w:right="-30" w:hanging="0"/>
        <w:jc w:val="both"/>
        <w:rPr>
          <w:rFonts w:ascii="Carlito" w:hAnsi="Carlito" w:cs="Arial"/>
          <w:b w:val="false"/>
          <w:b w:val="false"/>
          <w:bCs w:val="false"/>
          <w:i w:val="false"/>
          <w:i w:val="false"/>
          <w:iCs w:val="false"/>
          <w:color w:val="000000"/>
          <w:sz w:val="24"/>
          <w:szCs w:val="24"/>
          <w:shd w:fill="FFFFFF" w:val="clear"/>
        </w:rPr>
      </w:pPr>
      <w:r>
        <w:rPr>
          <w:rFonts w:cs="Arial" w:ascii="Carlito" w:hAnsi="Carlito"/>
          <w:b w:val="false"/>
          <w:bCs w:val="false"/>
          <w:i w:val="false"/>
          <w:iCs w:val="false"/>
          <w:color w:val="000000"/>
          <w:sz w:val="24"/>
          <w:szCs w:val="24"/>
          <w:shd w:fill="FFFFFF" w:val="clear"/>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rFonts w:ascii="Carlito" w:hAnsi="Carlito" w:cs="Arial"/>
          <w:i w:val="false"/>
          <w:i w:val="false"/>
          <w:iCs w:val="false"/>
          <w:color w:val="000000"/>
          <w:sz w:val="24"/>
          <w:szCs w:val="24"/>
        </w:rPr>
      </w:pPr>
      <w:r>
        <w:rPr>
          <w:rFonts w:cs="Arial" w:ascii="Carlito" w:hAnsi="Carlito"/>
          <w:i w:val="false"/>
          <w:iCs w:val="false"/>
          <w:color w:val="000000"/>
          <w:sz w:val="24"/>
          <w:szCs w:val="24"/>
        </w:rPr>
        <w:t>Gestão/Unidade: 0001/795400</w:t>
      </w:r>
    </w:p>
    <w:p>
      <w:pPr>
        <w:pStyle w:val="Normal"/>
        <w:spacing w:lineRule="auto" w:line="276" w:before="120" w:after="120"/>
        <w:ind w:left="1494" w:right="0" w:hanging="0"/>
        <w:jc w:val="both"/>
        <w:rPr/>
      </w:pPr>
      <w:r>
        <w:rPr>
          <w:rFonts w:cs="Arial" w:ascii="Carlito" w:hAnsi="Carlito"/>
          <w:i w:val="false"/>
          <w:iCs w:val="false"/>
          <w:color w:val="000000"/>
          <w:sz w:val="24"/>
          <w:szCs w:val="24"/>
        </w:rPr>
        <w:t xml:space="preserve">Fonte: </w:t>
      </w:r>
      <w:bookmarkStart w:id="8" w:name="manterPage%2525253Aform%2525253AmanterFo"/>
      <w:bookmarkEnd w:id="8"/>
      <w:r>
        <w:rPr>
          <w:rFonts w:eastAsia="Arial" w:cs="Arial" w:ascii="Carlito" w:hAnsi="Carlito"/>
          <w:i w:val="false"/>
          <w:iCs w:val="false"/>
          <w:color w:val="000000"/>
          <w:kern w:val="0"/>
          <w:sz w:val="24"/>
          <w:szCs w:val="24"/>
          <w:lang w:val="pt-BR" w:eastAsia="zh-CN" w:bidi="hi-IN"/>
        </w:rPr>
        <w:t xml:space="preserve">3000000000 </w:t>
      </w:r>
    </w:p>
    <w:p>
      <w:pPr>
        <w:pStyle w:val="Normal"/>
        <w:spacing w:lineRule="auto" w:line="276" w:before="120" w:after="120"/>
        <w:ind w:left="1494" w:right="0" w:hanging="0"/>
        <w:jc w:val="both"/>
        <w:rPr/>
      </w:pPr>
      <w:r>
        <w:rPr>
          <w:rFonts w:cs="Arial" w:ascii="Carlito" w:hAnsi="Carlito"/>
          <w:i w:val="false"/>
          <w:iCs w:val="false"/>
          <w:color w:val="000000"/>
          <w:sz w:val="24"/>
          <w:szCs w:val="24"/>
        </w:rPr>
        <w:t xml:space="preserve">Programa de Trabalho: </w:t>
      </w:r>
      <w:bookmarkStart w:id="9" w:name="manterPage%25252525252525252525252525252"/>
      <w:bookmarkStart w:id="10" w:name="manterPage%25252525252525252525252525252"/>
      <w:bookmarkEnd w:id="9"/>
      <w:bookmarkEnd w:id="10"/>
      <w:r>
        <w:rPr>
          <w:rFonts w:cs="Arial" w:ascii="Carlito" w:hAnsi="Carlito"/>
          <w:i w:val="false"/>
          <w:iCs w:val="false"/>
          <w:color w:val="000000"/>
          <w:sz w:val="24"/>
          <w:szCs w:val="24"/>
        </w:rPr>
        <w:t>249020</w:t>
      </w:r>
      <w:r>
        <w:rPr>
          <w:rFonts w:eastAsia="Arial" w:cs="Arial" w:ascii="Carlito" w:hAnsi="Carlito"/>
          <w:i w:val="false"/>
          <w:iCs w:val="false"/>
          <w:color w:val="000000"/>
          <w:kern w:val="0"/>
          <w:sz w:val="24"/>
          <w:szCs w:val="24"/>
          <w:lang w:val="pt-BR" w:eastAsia="zh-CN" w:bidi="hi-IN"/>
        </w:rPr>
        <w:t xml:space="preserve"> </w:t>
      </w:r>
    </w:p>
    <w:p>
      <w:pPr>
        <w:pStyle w:val="Normal"/>
        <w:spacing w:lineRule="auto" w:line="276" w:before="120" w:after="120"/>
        <w:ind w:left="1494" w:right="0" w:hanging="0"/>
        <w:jc w:val="both"/>
        <w:rPr/>
      </w:pPr>
      <w:r>
        <w:rPr>
          <w:rFonts w:cs="Arial" w:ascii="Carlito" w:hAnsi="Carlito"/>
          <w:i w:val="false"/>
          <w:iCs w:val="false"/>
          <w:color w:val="000000"/>
          <w:sz w:val="24"/>
          <w:szCs w:val="24"/>
        </w:rPr>
        <w:t xml:space="preserve">Elemento de Despesa: </w:t>
      </w:r>
      <w:r>
        <w:rPr>
          <w:rFonts w:eastAsia="Arial" w:cs="Arial" w:ascii="Carlito" w:hAnsi="Carlito"/>
          <w:i w:val="false"/>
          <w:iCs w:val="false"/>
          <w:color w:val="000000"/>
          <w:kern w:val="0"/>
          <w:sz w:val="24"/>
          <w:szCs w:val="24"/>
          <w:lang w:val="pt-BR" w:eastAsia="zh-CN" w:bidi="hi-IN"/>
        </w:rPr>
        <w:t>339039</w:t>
      </w:r>
    </w:p>
    <w:p>
      <w:pPr>
        <w:pStyle w:val="Normal"/>
        <w:spacing w:lineRule="auto" w:line="276" w:before="120" w:after="120"/>
        <w:ind w:left="1494" w:right="0" w:hanging="0"/>
        <w:jc w:val="both"/>
        <w:rPr>
          <w:rFonts w:ascii="Carlito" w:hAnsi="Carlito" w:eastAsia="Arial" w:cs="Arial"/>
          <w:b w:val="false"/>
          <w:b w:val="false"/>
          <w:bCs w:val="false"/>
          <w:i w:val="false"/>
          <w:i w:val="false"/>
          <w:iCs w:val="false"/>
          <w:caps w:val="false"/>
          <w:smallCaps w:val="false"/>
          <w:strike w:val="false"/>
          <w:dstrike w:val="false"/>
          <w:color w:val="000000"/>
          <w:kern w:val="0"/>
          <w:position w:val="0"/>
          <w:sz w:val="24"/>
          <w:sz w:val="24"/>
          <w:szCs w:val="24"/>
          <w:u w:val="none"/>
          <w:vertAlign w:val="baseline"/>
          <w:lang w:val="pt-BR" w:eastAsia="zh-CN" w:bidi="hi-IN"/>
        </w:rPr>
      </w:pPr>
      <w:r>
        <w:rPr>
          <w:rFonts w:eastAsia="Arial" w:cs="Arial" w:ascii="Carlito" w:hAnsi="Carlito"/>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PI: OCS70003000</w:t>
      </w:r>
    </w:p>
    <w:p>
      <w:pPr>
        <w:pStyle w:val="Normal"/>
        <w:spacing w:lineRule="auto" w:line="276" w:before="120" w:after="120"/>
        <w:ind w:right="0" w:hanging="0"/>
        <w:jc w:val="both"/>
        <w:rPr>
          <w:rFonts w:ascii="Carlito" w:hAnsi="Carlito"/>
          <w:sz w:val="24"/>
          <w:szCs w:val="24"/>
        </w:rPr>
      </w:pPr>
      <w:r>
        <w:rPr>
          <w:rFonts w:ascii="Carlito" w:hAnsi="Carlito"/>
          <w:sz w:val="24"/>
          <w:szCs w:val="24"/>
        </w:rPr>
      </w:r>
    </w:p>
    <w:p>
      <w:pPr>
        <w:pStyle w:val="Normal"/>
        <w:widowControl/>
        <w:numPr>
          <w:ilvl w:val="0"/>
          <w:numId w:val="3"/>
        </w:numPr>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DAS DISPOSIÇÕES GERAIS</w:t>
      </w:r>
    </w:p>
    <w:p>
      <w:pPr>
        <w:pStyle w:val="Normal"/>
        <w:numPr>
          <w:ilvl w:val="1"/>
          <w:numId w:val="3"/>
        </w:numPr>
        <w:spacing w:lineRule="auto" w:line="276" w:before="120" w:after="120"/>
        <w:ind w:left="425" w:right="0" w:hanging="0"/>
        <w:jc w:val="both"/>
        <w:rPr/>
      </w:pPr>
      <w:r>
        <w:rPr>
          <w:rFonts w:ascii="Carlito" w:hAnsi="Carlito"/>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Carlito" w:hAnsi="Carlito"/>
          <w:i w:val="false"/>
          <w:i w:val="false"/>
          <w:iCs w:val="false"/>
          <w:color w:val="000000"/>
          <w:sz w:val="24"/>
          <w:szCs w:val="24"/>
        </w:rPr>
      </w:pPr>
      <w:r>
        <w:rPr>
          <w:rFonts w:ascii="Carlito" w:hAnsi="Carlito"/>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Carlito" w:hAnsi="Carlito"/>
          <w:i w:val="false"/>
          <w:i w:val="false"/>
          <w:iCs w:val="false"/>
          <w:color w:val="000000"/>
          <w:sz w:val="24"/>
          <w:szCs w:val="24"/>
        </w:rPr>
      </w:pPr>
      <w:r>
        <w:rPr>
          <w:rFonts w:ascii="Carlito" w:hAnsi="Carlito"/>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pPr>
      <w:r>
        <w:rPr>
          <w:rFonts w:ascii="Carlito" w:hAnsi="Carlito"/>
          <w:i w:val="false"/>
          <w:iCs w:val="false"/>
          <w:color w:val="000000"/>
          <w:sz w:val="24"/>
          <w:szCs w:val="24"/>
        </w:rPr>
        <w:t>ANEXO I</w:t>
      </w:r>
      <w:bookmarkStart w:id="11" w:name="__DdeLink__2313_3667253622"/>
      <w:r>
        <w:rPr>
          <w:rFonts w:ascii="Carlito" w:hAnsi="Carlito"/>
          <w:i w:val="false"/>
          <w:iCs w:val="false"/>
          <w:color w:val="000000"/>
          <w:sz w:val="24"/>
          <w:szCs w:val="24"/>
        </w:rPr>
        <w:t xml:space="preserve"> –</w:t>
      </w:r>
      <w:bookmarkEnd w:id="11"/>
      <w:r>
        <w:rPr>
          <w:rFonts w:ascii="Carlito" w:hAnsi="Carlito"/>
          <w:i w:val="false"/>
          <w:iCs w:val="false"/>
          <w:color w:val="000000"/>
          <w:sz w:val="24"/>
          <w:szCs w:val="24"/>
        </w:rPr>
        <w:t xml:space="preserve"> Formalização da demanda;</w:t>
      </w:r>
    </w:p>
    <w:p>
      <w:pPr>
        <w:pStyle w:val="Normal"/>
        <w:numPr>
          <w:ilvl w:val="2"/>
          <w:numId w:val="3"/>
        </w:numPr>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ANEXO III – Termo de Referência; </w:t>
      </w:r>
    </w:p>
    <w:p>
      <w:pPr>
        <w:pStyle w:val="Normal"/>
        <w:numPr>
          <w:ilvl w:val="2"/>
          <w:numId w:val="3"/>
        </w:numPr>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t>ANEXO V – Mapa Comparativo de preços.</w:t>
      </w:r>
    </w:p>
    <w:p>
      <w:pPr>
        <w:pStyle w:val="Normal"/>
        <w:spacing w:lineRule="auto" w:line="276" w:before="120" w:after="12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t>Rio de Janeiro,       de                    de 2024</w:t>
      </w:r>
    </w:p>
    <w:p>
      <w:pPr>
        <w:pStyle w:val="Normal"/>
        <w:spacing w:lineRule="auto" w:line="276" w:before="0" w:after="120"/>
        <w:ind w:left="360" w:right="-15" w:hanging="0"/>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Calibri"/>
        <w:rPr>
          <w:rFonts w:ascii="Carlito" w:hAnsi="Carlito"/>
          <w:sz w:val="24"/>
          <w:szCs w:val="24"/>
        </w:rPr>
      </w:pPr>
      <w:r>
        <w:rPr>
          <w:rFonts w:ascii="Carlito" w:hAnsi="Carlito"/>
          <w:sz w:val="24"/>
          <w:szCs w:val="24"/>
        </w:rPr>
        <w:t>_____________________________________</w:t>
      </w:r>
    </w:p>
    <w:p>
      <w:pPr>
        <w:pStyle w:val="Normal"/>
        <w:bidi w:val="0"/>
        <w:jc w:val="center"/>
        <w:rPr>
          <w:rFonts w:ascii="Carlito" w:hAnsi="Carlito" w:eastAsia="Times New Roman" w:cs="Arial"/>
          <w:b w:val="false"/>
          <w:b w:val="false"/>
          <w:bCs/>
          <w:i w:val="false"/>
          <w:i w:val="false"/>
          <w:iCs/>
          <w:strike w:val="false"/>
          <w:dstrike w:val="false"/>
          <w:outline w:val="false"/>
          <w:shadow w:val="false"/>
          <w:color w:val="000000"/>
          <w:sz w:val="24"/>
          <w:szCs w:val="24"/>
          <w:u w:val="none"/>
          <w:shd w:fill="auto" w:val="clear"/>
          <w:em w:val="none"/>
        </w:rPr>
      </w:pPr>
      <w:r>
        <w:rPr>
          <w:rFonts w:eastAsia="Times New Roman" w:cs="Arial" w:ascii="Carlito" w:hAnsi="Carlito"/>
          <w:b w:val="false"/>
          <w:bCs/>
          <w:i w:val="false"/>
          <w:iCs/>
          <w:strike w:val="false"/>
          <w:dstrike w:val="false"/>
          <w:outline w:val="false"/>
          <w:shadow w:val="false"/>
          <w:color w:val="000000"/>
          <w:sz w:val="24"/>
          <w:szCs w:val="24"/>
          <w:u w:val="none"/>
          <w:shd w:fill="auto" w:val="clear"/>
          <w:em w:val="none"/>
        </w:rPr>
        <w:t>DAGOBERTO FERREIRA DA SILVA JUNIOR</w:t>
      </w:r>
    </w:p>
    <w:p>
      <w:pPr>
        <w:pStyle w:val="Calibri"/>
        <w:spacing w:lineRule="auto" w:line="240" w:before="0" w:after="0"/>
        <w:ind w:left="0" w:right="0" w:hanging="0"/>
        <w:jc w:val="center"/>
        <w:rPr>
          <w:rFonts w:ascii="Carlito" w:hAnsi="Carlito"/>
          <w:b w:val="false"/>
          <w:b w:val="false"/>
          <w:bCs w:val="false"/>
          <w:color w:val="000000"/>
          <w:sz w:val="24"/>
          <w:szCs w:val="24"/>
        </w:rPr>
      </w:pPr>
      <w:r>
        <w:rPr>
          <w:rFonts w:ascii="Carlito" w:hAnsi="Carlito"/>
          <w:b w:val="false"/>
          <w:bCs w:val="false"/>
          <w:color w:val="000000"/>
          <w:sz w:val="24"/>
          <w:szCs w:val="24"/>
        </w:rPr>
        <w:t>CMG (FN)</w:t>
      </w:r>
    </w:p>
    <w:p>
      <w:pPr>
        <w:pStyle w:val="Calibri"/>
        <w:bidi w:val="0"/>
        <w:spacing w:lineRule="auto" w:line="240" w:before="114" w:after="114"/>
        <w:jc w:val="center"/>
        <w:rPr>
          <w:rFonts w:ascii="Carlito" w:hAnsi="Carlito" w:eastAsia="Times New Roman" w:cs="Arial"/>
          <w:b w:val="false"/>
          <w:b w:val="false"/>
          <w:bCs w:val="false"/>
          <w:i w:val="false"/>
          <w:i w:val="false"/>
          <w:iCs/>
          <w:strike w:val="false"/>
          <w:dstrike w:val="false"/>
          <w:outline w:val="false"/>
          <w:shadow w:val="false"/>
          <w:color w:val="000000"/>
          <w:sz w:val="24"/>
          <w:szCs w:val="24"/>
          <w:u w:val="none"/>
          <w:em w:val="none"/>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Ordenador de Despesas</w:t>
      </w:r>
    </w:p>
    <w:p>
      <w:pPr>
        <w:pStyle w:val="Normal"/>
        <w:widowControl w:val="false"/>
        <w:suppressAutoHyphens w:val="true"/>
        <w:overflowPunct w:val="true"/>
        <w:bidi w:val="0"/>
        <w:spacing w:before="0" w:after="0"/>
        <w:ind w:left="-567" w:right="-567" w:hanging="0"/>
        <w:jc w:val="both"/>
        <w:textAlignment w:val="baseline"/>
        <w:rPr>
          <w:rFonts w:ascii="Carlito" w:hAnsi="Carlito"/>
          <w:b/>
          <w:b/>
          <w:i w:val="false"/>
          <w:i w:val="false"/>
          <w:iCs w:val="false"/>
          <w:sz w:val="24"/>
          <w:szCs w:val="24"/>
        </w:rPr>
      </w:pPr>
      <w:r>
        <w:rPr>
          <w:rFonts w:ascii="Carlito" w:hAnsi="Carlito"/>
          <w:b/>
          <w:i w:val="false"/>
          <w:iCs w:val="false"/>
          <w:sz w:val="24"/>
          <w:szCs w:val="24"/>
        </w:rPr>
      </w:r>
    </w:p>
    <w:p>
      <w:pPr>
        <w:pStyle w:val="Normal"/>
        <w:jc w:val="both"/>
        <w:rPr>
          <w:rFonts w:ascii="Carlito" w:hAnsi="Carlito"/>
          <w:b/>
          <w:b/>
          <w:i w:val="false"/>
          <w:i w:val="false"/>
          <w:iCs w:val="false"/>
          <w:sz w:val="24"/>
          <w:szCs w:val="24"/>
        </w:rPr>
      </w:pPr>
      <w:r>
        <w:rPr>
          <w:rFonts w:ascii="Carlito" w:hAnsi="Carlito"/>
          <w:b/>
          <w:i w:val="false"/>
          <w:iCs w:val="false"/>
          <w:sz w:val="24"/>
          <w:szCs w:val="24"/>
        </w:rPr>
        <w:t>ANEXO IV – DOCUMENTAÇÃO EXIGIDA PARA HABILITAÇÃO</w:t>
      </w:r>
    </w:p>
    <w:p>
      <w:pPr>
        <w:pStyle w:val="Normal"/>
        <w:jc w:val="both"/>
        <w:rPr>
          <w:rFonts w:ascii="Carlito" w:hAnsi="Carlito"/>
          <w:i w:val="false"/>
          <w:i w:val="false"/>
          <w:iCs w:val="false"/>
          <w:sz w:val="24"/>
          <w:szCs w:val="24"/>
        </w:rPr>
      </w:pPr>
      <w:r>
        <w:rPr>
          <w:rFonts w:ascii="Carlito" w:hAnsi="Carlito"/>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Carlito" w:hAnsi="Carlito" w:eastAsia="Arial" w:cs="Arial"/>
          <w:b/>
          <w:b/>
          <w:i w:val="false"/>
          <w:i w:val="false"/>
          <w:iCs w:val="false"/>
          <w:caps w:val="false"/>
          <w:smallCaps w:val="false"/>
          <w:strike w:val="false"/>
          <w:dstrike w:val="false"/>
          <w:color w:val="000000"/>
          <w:position w:val="0"/>
          <w:sz w:val="24"/>
          <w:sz w:val="24"/>
          <w:szCs w:val="24"/>
          <w:u w:val="none"/>
          <w:shd w:fill="FFFFFF" w:val="clear"/>
          <w:vertAlign w:val="baseline"/>
        </w:rPr>
      </w:pP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ascii="Carlito" w:hAnsi="Carlito"/>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i w:val="false"/>
          <w:i w:val="false"/>
          <w:iCs w:val="false"/>
          <w:color w:val="000000"/>
          <w:sz w:val="24"/>
          <w:szCs w:val="24"/>
        </w:rPr>
      </w:pPr>
      <w:r>
        <w:rPr>
          <w:rFonts w:ascii="Carlito" w:hAnsi="Carlito"/>
          <w:i w:val="false"/>
          <w:iCs w:val="false"/>
          <w:color w:val="000000"/>
          <w:sz w:val="24"/>
          <w:szCs w:val="24"/>
        </w:rPr>
        <w:t xml:space="preserve"> </w:t>
      </w:r>
      <w:r>
        <w:rPr>
          <w:rFonts w:ascii="Carlito" w:hAnsi="Carlito"/>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rFonts w:ascii="Carlito" w:hAnsi="Carlito"/>
          <w:i w:val="false"/>
          <w:i w:val="false"/>
          <w:iCs w:val="false"/>
          <w:sz w:val="24"/>
          <w:szCs w:val="24"/>
        </w:rPr>
      </w:pPr>
      <w:r>
        <w:rPr>
          <w:rFonts w:ascii="Carlito" w:hAnsi="Carlito"/>
          <w:i w:val="false"/>
          <w:iCs w:val="false"/>
          <w:sz w:val="24"/>
          <w:szCs w:val="24"/>
        </w:rPr>
        <w:t xml:space="preserve"> </w:t>
      </w:r>
      <w:r>
        <w:rPr>
          <w:rFonts w:ascii="Carlito" w:hAnsi="Carlito"/>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u w:val="none"/>
        <w:shd w:fill="FFFFFF" w:val="clear"/>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rFonts w:ascii="Carlito" w:hAnsi="Carlito"/>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ascii="Carlito" w:hAnsi="Carlito" w:eastAsia="Arial" w:cs="Arial"/>
      </w:rPr>
    </w:lvl>
    <w:lvl w:ilvl="1">
      <w:start w:val="1"/>
      <w:numFmt w:val="decimal"/>
      <w:lvlText w:val="%1.%2"/>
      <w:lvlJc w:val="left"/>
      <w:pPr>
        <w:tabs>
          <w:tab w:val="num" w:pos="0"/>
        </w:tabs>
        <w:ind w:left="792" w:hanging="432"/>
      </w:pPr>
      <w:rPr>
        <w:sz w:val="24"/>
        <w:i w:val="false"/>
        <w:b/>
        <w:bCs/>
        <w:rFonts w:ascii="Carlito" w:hAnsi="Carlito" w:eastAsia="Arial" w:cs="Arial"/>
      </w:rPr>
    </w:lvl>
    <w:lvl w:ilvl="2">
      <w:start w:val="1"/>
      <w:numFmt w:val="decimal"/>
      <w:lvlText w:val="%1.%2.%3"/>
      <w:lvlJc w:val="left"/>
      <w:pPr>
        <w:tabs>
          <w:tab w:val="num" w:pos="0"/>
        </w:tabs>
        <w:ind w:left="1224" w:hanging="504"/>
      </w:pPr>
      <w:rPr>
        <w:sz w:val="24"/>
        <w:i w:val="false"/>
        <w:b/>
        <w:rFonts w:ascii="Carlito" w:hAnsi="Carlito"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ascii="Carlito" w:hAnsi="Carlito"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Strong">
    <w:name w:val="Strong"/>
    <w:qFormat/>
    <w:rPr>
      <w:b/>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00"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1783</TotalTime>
  <Application>LibreOffice/7.3.7.2$Linux_X86_64 LibreOffice_project/30$Build-2</Application>
  <AppVersion>15.0000</AppVersion>
  <Pages>15</Pages>
  <Words>5321</Words>
  <Characters>30568</Characters>
  <CharactersWithSpaces>35599</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2024-08-20T13:28:29Z</dcterms:modified>
  <cp:revision>252</cp:revision>
  <dc:subject/>
  <dc:title/>
</cp:coreProperties>
</file>

<file path=docProps/custom.xml><?xml version="1.0" encoding="utf-8"?>
<Properties xmlns="http://schemas.openxmlformats.org/officeDocument/2006/custom-properties" xmlns:vt="http://schemas.openxmlformats.org/officeDocument/2006/docPropsVTypes"/>
</file>